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b w:val="1"/>
          <w:color w:themeColor="text1" w:val="000000"/>
          <w:sz w:val="24"/>
        </w:rPr>
        <w:t xml:space="preserve">ГРАФИК  </w:t>
      </w:r>
      <w:r>
        <w:rPr>
          <w:rFonts w:ascii="Times New Roman" w:hAnsi="Times New Roman"/>
          <w:b w:val="1"/>
          <w:color w:themeColor="text1" w:val="000000"/>
          <w:sz w:val="24"/>
        </w:rPr>
        <w:t>ПЕДАГОГИЧЕСК</w:t>
      </w:r>
      <w:r>
        <w:rPr>
          <w:rFonts w:ascii="Times New Roman" w:hAnsi="Times New Roman"/>
          <w:b w:val="1"/>
          <w:color w:themeColor="text1" w:val="000000"/>
          <w:sz w:val="24"/>
        </w:rPr>
        <w:t>ИХ</w:t>
      </w:r>
      <w:r>
        <w:rPr>
          <w:rFonts w:ascii="Times New Roman" w:hAnsi="Times New Roman"/>
          <w:b w:val="1"/>
          <w:color w:themeColor="text1" w:val="000000"/>
          <w:sz w:val="24"/>
        </w:rPr>
        <w:t xml:space="preserve">  СОВЕТЫ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406"/>
        <w:gridCol w:w="8320"/>
        <w:gridCol w:w="1745"/>
        <w:gridCol w:w="4312"/>
      </w:tblGrid>
      <w:tr>
        <w:tc>
          <w:tcPr>
            <w:tcW w:type="dxa" w:w="14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№</w:t>
            </w:r>
          </w:p>
          <w:p w14:paraId="0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</w:t>
            </w:r>
            <w:r>
              <w:rPr>
                <w:rFonts w:ascii="Times New Roman" w:hAnsi="Times New Roman"/>
                <w:b w:val="1"/>
                <w:sz w:val="24"/>
              </w:rPr>
              <w:t>/п</w:t>
            </w:r>
          </w:p>
        </w:tc>
        <w:tc>
          <w:tcPr>
            <w:tcW w:type="dxa" w:w="8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Тема</w:t>
            </w:r>
          </w:p>
        </w:tc>
        <w:tc>
          <w:tcPr>
            <w:tcW w:type="dxa" w:w="17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Сроки </w:t>
            </w:r>
          </w:p>
        </w:tc>
        <w:tc>
          <w:tcPr>
            <w:tcW w:type="dxa" w:w="4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Ответственные</w:t>
            </w:r>
          </w:p>
        </w:tc>
      </w:tr>
      <w:tr>
        <w:tc>
          <w:tcPr>
            <w:tcW w:type="dxa" w:w="14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8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pPr>
              <w:ind/>
              <w:contextualSpacing w:val="1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Педсовет №1 август 2022г.</w:t>
            </w:r>
          </w:p>
          <w:p w14:paraId="09000000">
            <w:pPr>
              <w:keepNext w:val="1"/>
              <w:spacing w:after="0" w:before="120" w:line="240" w:lineRule="auto"/>
              <w:ind w:right="150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«Анализ деятельности педагогического коллектива за 2021/2022 учебный год: выделение проблем, пути решения» </w:t>
            </w:r>
          </w:p>
          <w:p w14:paraId="0A000000">
            <w:pPr>
              <w:keepNext w:val="1"/>
              <w:spacing w:after="0" w:before="120" w:line="240" w:lineRule="auto"/>
              <w:ind w:firstLine="402" w:left="1038" w:right="150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1.Результаты ГИА и ЕГЭ  за 2021-2022 учебный год (проблемы, пути их решения).</w:t>
            </w:r>
          </w:p>
          <w:p w14:paraId="0B000000">
            <w:pPr>
              <w:keepNext w:val="1"/>
              <w:spacing w:after="0" w:before="120" w:line="240" w:lineRule="auto"/>
              <w:ind w:firstLine="402" w:left="1038" w:right="150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2.Утверждение плана учебно-воспитательной работы школы на 2022-2023 учебный год. (Ковалевская Г.Х.)</w:t>
            </w:r>
          </w:p>
          <w:p w14:paraId="0C000000">
            <w:pPr>
              <w:keepNext w:val="1"/>
              <w:spacing w:after="0" w:before="120" w:line="240" w:lineRule="auto"/>
              <w:ind w:firstLine="402" w:left="1038" w:right="150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3.Принятие локального акта «Об утверждении порядка разработки и утверждения рабочих программ </w:t>
            </w:r>
          </w:p>
          <w:p w14:paraId="0D000000">
            <w:pPr>
              <w:keepNext w:val="1"/>
              <w:spacing w:after="0" w:before="120" w:line="240" w:lineRule="auto"/>
              <w:ind w:firstLine="402" w:left="1038" w:right="150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учебных предметов, курсов </w:t>
            </w:r>
            <w:r>
              <w:rPr>
                <w:rFonts w:ascii="Times New Roman" w:hAnsi="Times New Roman"/>
                <w:sz w:val="24"/>
              </w:rPr>
              <w:t>государственного бюджетного общеобразовательного учреждения « Кадетская школа полиции  «Калкан» (</w:t>
            </w:r>
            <w:r>
              <w:rPr>
                <w:rFonts w:ascii="Times New Roman" w:hAnsi="Times New Roman"/>
                <w:sz w:val="24"/>
              </w:rPr>
              <w:t>Фахриева И.И.</w:t>
            </w:r>
            <w:r>
              <w:rPr>
                <w:rFonts w:ascii="Times New Roman" w:hAnsi="Times New Roman"/>
                <w:sz w:val="24"/>
              </w:rPr>
              <w:t>)</w:t>
            </w:r>
          </w:p>
          <w:p w14:paraId="0E000000">
            <w:pPr>
              <w:keepNext w:val="1"/>
              <w:spacing w:after="0" w:before="120" w:line="240" w:lineRule="auto"/>
              <w:ind w:firstLine="402" w:left="1038" w:right="150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5.Утверждение планов работы ВШК, МС, ШМО, НОУ</w:t>
            </w:r>
          </w:p>
          <w:p w14:paraId="0F000000">
            <w:pPr>
              <w:spacing w:after="0" w:line="240" w:lineRule="auto"/>
              <w:ind w:firstLine="0" w:left="1440"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type="dxa" w:w="4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Майоров А.А.</w:t>
            </w:r>
          </w:p>
          <w:p w14:paraId="1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Ковалевская Г.Х.</w:t>
            </w:r>
          </w:p>
          <w:p w14:paraId="1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Ролич</w:t>
            </w:r>
            <w:r>
              <w:rPr>
                <w:rFonts w:ascii="Times New Roman" w:hAnsi="Times New Roman"/>
                <w:sz w:val="24"/>
              </w:rPr>
              <w:t xml:space="preserve"> И.В.</w:t>
            </w:r>
          </w:p>
          <w:p w14:paraId="1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Фахриева И.И.</w:t>
            </w:r>
          </w:p>
          <w:p w14:paraId="1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 МО</w:t>
            </w:r>
          </w:p>
        </w:tc>
      </w:tr>
      <w:tr>
        <w:tc>
          <w:tcPr>
            <w:tcW w:type="dxa" w:w="14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spacing w:after="0" w:line="240" w:lineRule="auto"/>
              <w:ind w:hanging="5" w:lef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8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spacing w:after="0" w:line="240" w:lineRule="auto"/>
              <w:ind w:hanging="709" w:left="2149"/>
              <w:contextualSpacing w:val="1"/>
              <w:rPr>
                <w:rFonts w:ascii="Times New Roman" w:hAnsi="Times New Roman"/>
                <w:b w:val="1"/>
                <w:sz w:val="24"/>
              </w:rPr>
            </w:pPr>
          </w:p>
          <w:p w14:paraId="1800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Педсовет №2 ноябрь 2022г.</w:t>
            </w:r>
          </w:p>
          <w:p w14:paraId="19000000">
            <w:pPr>
              <w:keepNext w:val="1"/>
              <w:spacing w:after="0" w:before="120" w:line="240" w:lineRule="auto"/>
              <w:ind w:firstLine="402" w:left="1038" w:right="150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Тема:  «</w:t>
            </w:r>
            <w:r>
              <w:rPr>
                <w:rFonts w:ascii="Times New Roman" w:hAnsi="Times New Roman"/>
                <w:sz w:val="24"/>
              </w:rPr>
              <w:t>Организация содержания образования в контексте  развития функциональной грамотности школьников</w:t>
            </w:r>
            <w:r>
              <w:rPr>
                <w:rFonts w:ascii="Times New Roman" w:hAnsi="Times New Roman"/>
                <w:sz w:val="24"/>
              </w:rPr>
              <w:t>»</w:t>
            </w:r>
          </w:p>
          <w:p w14:paraId="1A000000">
            <w:pPr>
              <w:numPr>
                <w:ilvl w:val="0"/>
                <w:numId w:val="1"/>
              </w:numPr>
              <w:spacing w:after="0" w:line="240" w:lineRule="auto"/>
              <w:ind w:firstLine="0" w:left="144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Функциональная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грамотность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как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метапредметный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образовательный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результат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уровень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образованности</w:t>
            </w:r>
          </w:p>
          <w:p w14:paraId="1B000000">
            <w:pPr>
              <w:numPr>
                <w:ilvl w:val="0"/>
                <w:numId w:val="1"/>
              </w:numPr>
              <w:spacing w:after="0" w:line="240" w:lineRule="auto"/>
              <w:ind w:firstLine="0" w:left="144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читательской грамотности как условие </w:t>
            </w:r>
            <w:r>
              <w:rPr>
                <w:rFonts w:ascii="Times New Roman" w:hAnsi="Times New Roman"/>
                <w:sz w:val="24"/>
              </w:rPr>
              <w:t>повышения</w:t>
            </w:r>
            <w:r>
              <w:rPr>
                <w:rFonts w:ascii="Times New Roman" w:hAnsi="Times New Roman"/>
                <w:sz w:val="24"/>
              </w:rPr>
              <w:t xml:space="preserve"> качества образования, успешного выполнения ВПР, и сдачи ГИА</w:t>
            </w:r>
          </w:p>
          <w:p w14:paraId="1C000000">
            <w:pPr>
              <w:numPr>
                <w:ilvl w:val="0"/>
                <w:numId w:val="1"/>
              </w:numPr>
              <w:spacing w:after="0" w:line="240" w:lineRule="auto"/>
              <w:ind w:firstLine="0" w:left="144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читательской грамотности на уроках прав</w:t>
            </w:r>
            <w:r>
              <w:rPr>
                <w:rFonts w:ascii="Times New Roman" w:hAnsi="Times New Roman"/>
                <w:sz w:val="24"/>
              </w:rPr>
              <w:t>о(</w:t>
            </w:r>
            <w:r>
              <w:rPr>
                <w:rFonts w:ascii="Times New Roman" w:hAnsi="Times New Roman"/>
                <w:sz w:val="24"/>
              </w:rPr>
              <w:t xml:space="preserve"> из опыта работы)Обсуждение. Идеи по использованию в личной практике в ближайшей перспективе  на уроке, классных часах, родительских собраниях и т.д.</w:t>
            </w:r>
          </w:p>
          <w:p w14:paraId="1D000000">
            <w:pPr>
              <w:numPr>
                <w:ilvl w:val="0"/>
                <w:numId w:val="1"/>
              </w:numPr>
              <w:spacing w:after="0" w:line="240" w:lineRule="auto"/>
              <w:ind w:firstLine="0" w:left="144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читательской грамотности на уроках математик</w:t>
            </w:r>
            <w:r>
              <w:rPr>
                <w:rFonts w:ascii="Times New Roman" w:hAnsi="Times New Roman"/>
                <w:sz w:val="24"/>
              </w:rPr>
              <w:t>и(</w:t>
            </w:r>
            <w:r>
              <w:rPr>
                <w:rFonts w:ascii="Times New Roman" w:hAnsi="Times New Roman"/>
                <w:sz w:val="24"/>
              </w:rPr>
              <w:t xml:space="preserve"> из опыта работы)</w:t>
            </w:r>
          </w:p>
          <w:p w14:paraId="1E000000">
            <w:pPr>
              <w:numPr>
                <w:ilvl w:val="0"/>
                <w:numId w:val="1"/>
              </w:numPr>
              <w:spacing w:after="0" w:line="240" w:lineRule="auto"/>
              <w:ind w:firstLine="0" w:left="144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читательской грамотности на уроках русского </w:t>
            </w:r>
            <w:r>
              <w:rPr>
                <w:rFonts w:ascii="Times New Roman" w:hAnsi="Times New Roman"/>
                <w:sz w:val="24"/>
              </w:rPr>
              <w:t>язык</w:t>
            </w:r>
            <w:r>
              <w:rPr>
                <w:rFonts w:ascii="Times New Roman" w:hAnsi="Times New Roman"/>
                <w:sz w:val="24"/>
              </w:rPr>
              <w:t>а(</w:t>
            </w:r>
            <w:r>
              <w:rPr>
                <w:rFonts w:ascii="Times New Roman" w:hAnsi="Times New Roman"/>
                <w:sz w:val="24"/>
              </w:rPr>
              <w:t xml:space="preserve"> из опыта работы)</w:t>
            </w:r>
          </w:p>
          <w:p w14:paraId="1F000000">
            <w:pPr>
              <w:numPr>
                <w:ilvl w:val="0"/>
                <w:numId w:val="1"/>
              </w:numPr>
              <w:spacing w:after="0" w:line="240" w:lineRule="auto"/>
              <w:ind w:firstLine="0" w:left="144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читательской грамотности на уроках татарской литератур</w:t>
            </w:r>
            <w:r>
              <w:rPr>
                <w:rFonts w:ascii="Times New Roman" w:hAnsi="Times New Roman"/>
                <w:sz w:val="24"/>
              </w:rPr>
              <w:t>ы(</w:t>
            </w:r>
            <w:r>
              <w:rPr>
                <w:rFonts w:ascii="Times New Roman" w:hAnsi="Times New Roman"/>
                <w:sz w:val="24"/>
              </w:rPr>
              <w:t xml:space="preserve"> из опыта работы)</w:t>
            </w:r>
          </w:p>
        </w:tc>
        <w:tc>
          <w:tcPr>
            <w:tcW w:type="dxa" w:w="17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type="dxa" w:w="4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Фахриева И.И.</w:t>
            </w:r>
          </w:p>
          <w:p w14:paraId="2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Творческая группа №1 (</w:t>
            </w:r>
            <w:r>
              <w:rPr>
                <w:rFonts w:ascii="Times New Roman" w:hAnsi="Times New Roman"/>
                <w:b w:val="1"/>
                <w:sz w:val="24"/>
              </w:rPr>
              <w:t>кл</w:t>
            </w:r>
            <w:r>
              <w:rPr>
                <w:rFonts w:ascii="Times New Roman" w:hAnsi="Times New Roman"/>
                <w:b w:val="1"/>
                <w:sz w:val="24"/>
              </w:rPr>
              <w:t xml:space="preserve">. </w:t>
            </w:r>
            <w:r>
              <w:rPr>
                <w:rFonts w:ascii="Times New Roman" w:hAnsi="Times New Roman"/>
                <w:b w:val="1"/>
                <w:sz w:val="24"/>
              </w:rPr>
              <w:t>рук-ли</w:t>
            </w:r>
            <w:r>
              <w:rPr>
                <w:rFonts w:ascii="Times New Roman" w:hAnsi="Times New Roman"/>
                <w:b w:val="1"/>
                <w:sz w:val="24"/>
              </w:rPr>
              <w:t>)</w:t>
            </w:r>
          </w:p>
          <w:p w14:paraId="2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Тихонов С.В.</w:t>
            </w:r>
          </w:p>
          <w:p w14:paraId="2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Капленко</w:t>
            </w:r>
            <w:r>
              <w:rPr>
                <w:rFonts w:ascii="Times New Roman" w:hAnsi="Times New Roman"/>
                <w:sz w:val="24"/>
              </w:rPr>
              <w:t xml:space="preserve"> С.Ф.</w:t>
            </w:r>
          </w:p>
          <w:p w14:paraId="2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Шайгарданова</w:t>
            </w:r>
            <w:r>
              <w:rPr>
                <w:rFonts w:ascii="Times New Roman" w:hAnsi="Times New Roman"/>
                <w:sz w:val="24"/>
              </w:rPr>
              <w:t xml:space="preserve"> А.Х.</w:t>
            </w:r>
          </w:p>
          <w:p w14:paraId="2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14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numPr>
                <w:ilvl w:val="0"/>
                <w:numId w:val="1"/>
              </w:numPr>
              <w:spacing w:after="0" w:line="240" w:lineRule="auto"/>
              <w:ind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8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spacing w:after="0" w:line="240" w:lineRule="auto"/>
              <w:ind w:firstLine="0" w:left="360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Педсовет №3 январь 2023 г.</w:t>
            </w:r>
          </w:p>
          <w:p w14:paraId="2C000000">
            <w:pPr>
              <w:spacing w:after="0" w:line="240" w:lineRule="auto"/>
              <w:ind w:firstLine="0" w:left="360"/>
              <w:rPr>
                <w:rFonts w:ascii="Times New Roman" w:hAnsi="Times New Roman"/>
                <w:b w:val="1"/>
                <w:sz w:val="24"/>
              </w:rPr>
            </w:pPr>
          </w:p>
          <w:p w14:paraId="2D000000">
            <w:pPr>
              <w:spacing w:after="0" w:line="240" w:lineRule="auto"/>
              <w:ind w:firstLine="0"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Тема:   «</w:t>
            </w:r>
            <w:r>
              <w:rPr>
                <w:b w:val="1"/>
                <w:i w:val="1"/>
                <w:sz w:val="48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Качество образования как основной показатель работы школы</w:t>
            </w:r>
            <w:r>
              <w:rPr>
                <w:rFonts w:ascii="Times New Roman" w:hAnsi="Times New Roman"/>
                <w:sz w:val="24"/>
              </w:rPr>
              <w:t>»</w:t>
            </w:r>
          </w:p>
          <w:p w14:paraId="2E000000">
            <w:pPr>
              <w:spacing w:after="0" w:line="240" w:lineRule="auto"/>
              <w:ind w:firstLine="0"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Arial" w:hAnsi="Arial"/>
                <w:b w:val="1"/>
                <w:sz w:val="21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Внутри школьная</w:t>
            </w:r>
            <w:r>
              <w:rPr>
                <w:rFonts w:ascii="Times New Roman" w:hAnsi="Times New Roman"/>
                <w:sz w:val="24"/>
              </w:rPr>
              <w:t xml:space="preserve"> система оценки качества образования </w:t>
            </w:r>
          </w:p>
          <w:p w14:paraId="2F000000">
            <w:pPr>
              <w:spacing w:after="0" w:line="240" w:lineRule="auto"/>
              <w:ind w:firstLine="0"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оценочной деятельности учителей-предметников в 2022/23 уч.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году</w:t>
            </w:r>
          </w:p>
          <w:p w14:paraId="30000000">
            <w:pPr>
              <w:spacing w:after="0" w:line="240" w:lineRule="auto"/>
              <w:ind w:firstLine="0"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2.Промежуточный результат, проблемы, пути решения</w:t>
            </w:r>
          </w:p>
          <w:p w14:paraId="31000000">
            <w:pPr>
              <w:spacing w:after="0" w:line="240" w:lineRule="auto"/>
              <w:ind w:firstLine="0"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</w:t>
            </w:r>
            <w:r>
              <w:rPr>
                <w:rFonts w:ascii="Times New Roman" w:hAnsi="Times New Roman"/>
                <w:sz w:val="24"/>
              </w:rPr>
              <w:t>Внешняя</w:t>
            </w:r>
            <w:r>
              <w:rPr>
                <w:rFonts w:ascii="Times New Roman" w:hAnsi="Times New Roman"/>
                <w:sz w:val="24"/>
              </w:rPr>
              <w:t xml:space="preserve">  и внутренняя система оценки качества образования. Проблемы пути решения </w:t>
            </w:r>
          </w:p>
          <w:p w14:paraId="32000000">
            <w:pPr>
              <w:spacing w:after="0" w:line="240" w:lineRule="auto"/>
              <w:ind w:firstLine="0"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4.Выводы</w:t>
            </w:r>
            <w:r>
              <w:rPr>
                <w:rFonts w:ascii="Times New Roman" w:hAnsi="Times New Roman"/>
                <w:sz w:val="24"/>
              </w:rPr>
              <w:t xml:space="preserve"> .</w:t>
            </w:r>
            <w:r>
              <w:rPr>
                <w:rFonts w:ascii="Times New Roman" w:hAnsi="Times New Roman"/>
                <w:sz w:val="24"/>
              </w:rPr>
              <w:t xml:space="preserve"> Плюсы и минусы ресурсов, рекомендации по частоте использования </w:t>
            </w:r>
          </w:p>
        </w:tc>
        <w:tc>
          <w:tcPr>
            <w:tcW w:type="dxa" w:w="17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spacing w:after="0" w:line="240" w:lineRule="auto"/>
              <w:ind w:firstLine="0"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type="dxa" w:w="4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spacing w:after="0" w:line="240" w:lineRule="auto"/>
              <w:ind w:firstLine="0"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Ковалевская Г.Х.</w:t>
            </w:r>
          </w:p>
          <w:p w14:paraId="35000000">
            <w:pPr>
              <w:spacing w:after="0" w:line="240" w:lineRule="auto"/>
              <w:ind w:firstLine="0"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Молодые учителя </w:t>
            </w:r>
            <w:r>
              <w:rPr>
                <w:rFonts w:ascii="Times New Roman" w:hAnsi="Times New Roman"/>
                <w:sz w:val="24"/>
              </w:rPr>
              <w:t>Фахриева</w:t>
            </w:r>
            <w:r>
              <w:rPr>
                <w:rFonts w:ascii="Times New Roman" w:hAnsi="Times New Roman"/>
                <w:sz w:val="24"/>
              </w:rPr>
              <w:t xml:space="preserve"> И.И., </w:t>
            </w:r>
            <w:r>
              <w:rPr>
                <w:rFonts w:ascii="Times New Roman" w:hAnsi="Times New Roman"/>
                <w:sz w:val="24"/>
              </w:rPr>
              <w:t>Малахиева</w:t>
            </w:r>
            <w:r>
              <w:rPr>
                <w:rFonts w:ascii="Times New Roman" w:hAnsi="Times New Roman"/>
                <w:sz w:val="24"/>
              </w:rPr>
              <w:t xml:space="preserve"> Р.Ф., </w:t>
            </w:r>
            <w:r>
              <w:rPr>
                <w:rFonts w:ascii="Times New Roman" w:hAnsi="Times New Roman"/>
                <w:sz w:val="24"/>
              </w:rPr>
              <w:t>Фазлиева</w:t>
            </w:r>
            <w:r>
              <w:rPr>
                <w:rFonts w:ascii="Times New Roman" w:hAnsi="Times New Roman"/>
                <w:sz w:val="24"/>
              </w:rPr>
              <w:t xml:space="preserve"> А.Р., </w:t>
            </w:r>
            <w:r>
              <w:rPr>
                <w:rFonts w:ascii="Times New Roman" w:hAnsi="Times New Roman"/>
                <w:sz w:val="24"/>
              </w:rPr>
              <w:t>Капленко</w:t>
            </w:r>
            <w:r>
              <w:rPr>
                <w:rFonts w:ascii="Times New Roman" w:hAnsi="Times New Roman"/>
                <w:sz w:val="24"/>
              </w:rPr>
              <w:t xml:space="preserve"> С.Ф.</w:t>
            </w:r>
          </w:p>
          <w:p w14:paraId="36000000">
            <w:pPr>
              <w:spacing w:after="0" w:line="240" w:lineRule="auto"/>
              <w:ind w:firstLine="0" w:left="36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814"/>
        </w:trPr>
        <w:tc>
          <w:tcPr>
            <w:tcW w:type="dxa" w:w="14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8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Педсовет №4 март 2023 г.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Тема: «</w:t>
            </w:r>
            <w:r>
              <w:rPr>
                <w:rFonts w:ascii="Times New Roman" w:hAnsi="Times New Roman"/>
                <w:sz w:val="24"/>
              </w:rPr>
              <w:t>Новые формы взаимодействия семьи и школы (родительские классные часы, заочные конкурсы для родителей, дистанционные тематические собрания, коллективные творческие мероприятия с участием родителей и т.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д)</w:t>
            </w:r>
            <w:bookmarkStart w:id="1" w:name="_GoBack"/>
            <w:bookmarkEnd w:id="1"/>
            <w:r>
              <w:rPr>
                <w:rFonts w:ascii="Times New Roman" w:hAnsi="Times New Roman"/>
                <w:sz w:val="24"/>
              </w:rPr>
              <w:t>»</w:t>
            </w:r>
          </w:p>
          <w:p w14:paraId="3A000000">
            <w:pPr>
              <w:numPr>
                <w:ilvl w:val="0"/>
                <w:numId w:val="2"/>
              </w:num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Выступление</w:t>
            </w:r>
            <w:r>
              <w:rPr>
                <w:rFonts w:ascii="Times New Roman" w:hAnsi="Times New Roman"/>
                <w:sz w:val="24"/>
              </w:rPr>
              <w:t xml:space="preserve"> по теме «Теоретическое обоснование технологии </w:t>
            </w:r>
            <w:r>
              <w:rPr>
                <w:rFonts w:ascii="Times New Roman" w:hAnsi="Times New Roman"/>
                <w:b w:val="1"/>
                <w:sz w:val="24"/>
              </w:rPr>
              <w:t>КТД (коллективного творческого дела)</w:t>
            </w:r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 xml:space="preserve"> 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КТД</w:t>
            </w:r>
            <w:r>
              <w:rPr>
                <w:rFonts w:ascii="Times New Roman" w:hAnsi="Times New Roman"/>
                <w:sz w:val="24"/>
              </w:rPr>
              <w:t xml:space="preserve"> - как социальная деятельность детской группы, направленная на создание нового творческого продукта. При этом не важно, если этот или похожий продукт уже был когда-либо создан, главное, чтобы детская группа, создавала его впервые.</w:t>
            </w:r>
          </w:p>
          <w:p w14:paraId="3B000000">
            <w:pPr>
              <w:numPr>
                <w:ilvl w:val="0"/>
                <w:numId w:val="2"/>
              </w:numPr>
              <w:spacing w:after="0" w:line="240" w:lineRule="auto"/>
              <w:ind/>
              <w:contextualSpacing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Практикум. </w:t>
            </w:r>
            <w:r>
              <w:rPr>
                <w:rFonts w:ascii="Times New Roman" w:hAnsi="Times New Roman"/>
                <w:sz w:val="24"/>
              </w:rPr>
              <w:t>Организация КТД в группах среди педагогов, например, совместная разработка рекламной брошюры учебного учреждения ГБОУ «КШП «Калкан» для дальнейшей публикации и распространения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</w:p>
          <w:p w14:paraId="3C000000">
            <w:pPr>
              <w:numPr>
                <w:ilvl w:val="0"/>
                <w:numId w:val="2"/>
              </w:numPr>
              <w:spacing w:after="0" w:line="240" w:lineRule="auto"/>
              <w:ind/>
              <w:contextualSpacing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Выводы, обмен мнением. </w:t>
            </w:r>
            <w:r>
              <w:rPr>
                <w:rFonts w:ascii="Times New Roman" w:hAnsi="Times New Roman"/>
                <w:sz w:val="24"/>
              </w:rPr>
              <w:t>Какова роль КТД в воспитательном процессе. Идеи по использованию в личной практике в ближайшей перспективе  на уроках, классных часах, родительских собраниях и т.д.</w:t>
            </w:r>
          </w:p>
        </w:tc>
        <w:tc>
          <w:tcPr>
            <w:tcW w:type="dxa" w:w="17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spacing w:after="0" w:line="240" w:lineRule="auto"/>
              <w:ind w:firstLine="0"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type="dxa" w:w="4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spacing w:after="0" w:line="240" w:lineRule="auto"/>
              <w:ind w:firstLine="0" w:left="720"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Ролич</w:t>
            </w:r>
            <w:r>
              <w:rPr>
                <w:rFonts w:ascii="Times New Roman" w:hAnsi="Times New Roman"/>
              </w:rPr>
              <w:t xml:space="preserve"> И.В.</w:t>
            </w:r>
          </w:p>
        </w:tc>
      </w:tr>
      <w:tr>
        <w:trPr>
          <w:trHeight w:hRule="atLeast" w:val="609"/>
        </w:trPr>
        <w:tc>
          <w:tcPr>
            <w:tcW w:type="dxa" w:w="14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8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numPr>
                <w:ilvl w:val="0"/>
                <w:numId w:val="3"/>
              </w:numPr>
              <w:tabs>
                <w:tab w:leader="none" w:pos="34" w:val="left"/>
                <w:tab w:leader="none" w:pos="176" w:val="left"/>
              </w:tabs>
              <w:spacing w:after="0" w:line="240" w:lineRule="auto"/>
              <w:ind w:hanging="441" w:left="74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допуске учащихся 9-х, 11-х классов к экзаменам.</w:t>
            </w:r>
          </w:p>
          <w:p w14:paraId="41000000">
            <w:pPr>
              <w:numPr>
                <w:ilvl w:val="0"/>
                <w:numId w:val="3"/>
              </w:numPr>
              <w:tabs>
                <w:tab w:leader="none" w:pos="34" w:val="left"/>
                <w:tab w:leader="none" w:pos="176" w:val="left"/>
              </w:tabs>
              <w:spacing w:after="0" w:line="240" w:lineRule="auto"/>
              <w:ind w:hanging="426" w:left="74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инструкцией об экзаменах.</w:t>
            </w:r>
          </w:p>
        </w:tc>
        <w:tc>
          <w:tcPr>
            <w:tcW w:type="dxa" w:w="17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type="dxa" w:w="4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Ковалевская Г.Х.</w:t>
            </w:r>
          </w:p>
          <w:p w14:paraId="4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945"/>
        </w:trPr>
        <w:tc>
          <w:tcPr>
            <w:tcW w:type="dxa" w:w="14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8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numPr>
                <w:ilvl w:val="0"/>
                <w:numId w:val="4"/>
              </w:numPr>
              <w:tabs>
                <w:tab w:leader="none" w:pos="34" w:val="left"/>
                <w:tab w:leader="none" w:pos="176" w:val="left"/>
              </w:tabs>
              <w:spacing w:after="0" w:line="240" w:lineRule="auto"/>
              <w:ind w:hanging="583" w:left="5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переводе учащихся 5 -8-х, 10-х классов.</w:t>
            </w:r>
          </w:p>
          <w:p w14:paraId="47000000">
            <w:pPr>
              <w:numPr>
                <w:ilvl w:val="0"/>
                <w:numId w:val="4"/>
              </w:numPr>
              <w:tabs>
                <w:tab w:leader="none" w:pos="34" w:val="left"/>
                <w:tab w:leader="none" w:pos="176" w:val="left"/>
              </w:tabs>
              <w:spacing w:after="0" w:line="240" w:lineRule="auto"/>
              <w:ind w:hanging="583" w:left="5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 очередных отпусках учителей и работников школы.</w:t>
            </w:r>
          </w:p>
          <w:p w14:paraId="48000000">
            <w:pPr>
              <w:numPr>
                <w:ilvl w:val="0"/>
                <w:numId w:val="4"/>
              </w:numPr>
              <w:tabs>
                <w:tab w:leader="none" w:pos="34" w:val="left"/>
                <w:tab w:leader="none" w:pos="176" w:val="left"/>
              </w:tabs>
              <w:spacing w:after="0" w:line="240" w:lineRule="auto"/>
              <w:ind w:hanging="583" w:left="5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предварительной нагрузке учителей на новый учебный год</w:t>
            </w:r>
          </w:p>
        </w:tc>
        <w:tc>
          <w:tcPr>
            <w:tcW w:type="dxa" w:w="17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type="dxa" w:w="4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Ковалевская Г.Х.</w:t>
            </w:r>
          </w:p>
        </w:tc>
      </w:tr>
      <w:tr>
        <w:tc>
          <w:tcPr>
            <w:tcW w:type="dxa" w:w="14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83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numPr>
                <w:ilvl w:val="0"/>
                <w:numId w:val="5"/>
              </w:numPr>
              <w:tabs>
                <w:tab w:leader="none" w:pos="34" w:val="left"/>
                <w:tab w:leader="none" w:pos="176" w:val="lef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выпуске учащихся 9-х, 11-х классов. Итоги государственной итоговой аттестации.</w:t>
            </w:r>
          </w:p>
          <w:p w14:paraId="4D000000">
            <w:pPr>
              <w:tabs>
                <w:tab w:leader="none" w:pos="34" w:val="left"/>
                <w:tab w:leader="none" w:pos="176" w:val="left"/>
              </w:tabs>
              <w:spacing w:after="0" w:line="240" w:lineRule="auto"/>
              <w:ind w:firstLine="0" w:left="720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</w:t>
            </w:r>
          </w:p>
        </w:tc>
        <w:tc>
          <w:tcPr>
            <w:tcW w:type="dxa" w:w="4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Ковалевская Г.Х.</w:t>
            </w:r>
          </w:p>
        </w:tc>
      </w:tr>
    </w:tbl>
    <w:p w14:paraId="50000000"/>
    <w:sectPr>
      <w:pgSz w:h="11906" w:orient="landscape" w:w="16838"/>
      <w:pgMar w:bottom="720" w:footer="708" w:gutter="0" w:header="708" w:left="720" w:right="720" w:top="72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">
    <w:lvl w:ilvl="0">
      <w:start w:val="1"/>
      <w:numFmt w:val="bullet"/>
      <w:lvlText w:val=""/>
      <w:lvlJc w:val="left"/>
      <w:pPr>
        <w:ind w:hanging="360" w:left="720"/>
      </w:pPr>
      <w:rPr>
        <w:rFonts w:ascii="Wingdings" w:hAnsi="Wingdings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leader="none" w:pos="900" w:val="left"/>
        </w:tabs>
        <w:ind w:hanging="360" w:left="90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leader="none" w:pos="1620" w:val="left"/>
        </w:tabs>
        <w:ind w:hanging="360" w:left="1620"/>
      </w:pPr>
    </w:lvl>
    <w:lvl w:ilvl="2">
      <w:start w:val="1"/>
      <w:numFmt w:val="lowerRoman"/>
      <w:lvlText w:val="%3."/>
      <w:lvlJc w:val="right"/>
      <w:pPr>
        <w:tabs>
          <w:tab w:leader="none" w:pos="2340" w:val="left"/>
        </w:tabs>
        <w:ind w:hanging="180" w:left="2340"/>
      </w:pPr>
    </w:lvl>
    <w:lvl w:ilvl="3">
      <w:start w:val="1"/>
      <w:numFmt w:val="decimal"/>
      <w:lvlText w:val="%4."/>
      <w:lvlJc w:val="left"/>
      <w:pPr>
        <w:tabs>
          <w:tab w:leader="none" w:pos="3060" w:val="left"/>
        </w:tabs>
        <w:ind w:hanging="360" w:left="3060"/>
      </w:pPr>
    </w:lvl>
    <w:lvl w:ilvl="4">
      <w:start w:val="1"/>
      <w:numFmt w:val="lowerLetter"/>
      <w:lvlText w:val="%5."/>
      <w:lvlJc w:val="left"/>
      <w:pPr>
        <w:tabs>
          <w:tab w:leader="none" w:pos="3780" w:val="left"/>
        </w:tabs>
        <w:ind w:hanging="360" w:left="3780"/>
      </w:pPr>
    </w:lvl>
    <w:lvl w:ilvl="5">
      <w:start w:val="1"/>
      <w:numFmt w:val="lowerRoman"/>
      <w:lvlText w:val="%6."/>
      <w:lvlJc w:val="right"/>
      <w:pPr>
        <w:tabs>
          <w:tab w:leader="none" w:pos="4500" w:val="left"/>
        </w:tabs>
        <w:ind w:hanging="180" w:left="4500"/>
      </w:pPr>
    </w:lvl>
    <w:lvl w:ilvl="6">
      <w:start w:val="1"/>
      <w:numFmt w:val="decimal"/>
      <w:lvlText w:val="%7."/>
      <w:lvlJc w:val="left"/>
      <w:pPr>
        <w:tabs>
          <w:tab w:leader="none" w:pos="5220" w:val="left"/>
        </w:tabs>
        <w:ind w:hanging="360" w:left="5220"/>
      </w:pPr>
    </w:lvl>
    <w:lvl w:ilvl="7">
      <w:start w:val="1"/>
      <w:numFmt w:val="lowerLetter"/>
      <w:lvlText w:val="%8."/>
      <w:lvlJc w:val="left"/>
      <w:pPr>
        <w:tabs>
          <w:tab w:leader="none" w:pos="5940" w:val="left"/>
        </w:tabs>
        <w:ind w:hanging="360" w:left="5940"/>
      </w:pPr>
    </w:lvl>
    <w:lvl w:ilvl="8">
      <w:start w:val="1"/>
      <w:numFmt w:val="lowerRoman"/>
      <w:lvlText w:val="%9."/>
      <w:lvlJc w:val="right"/>
      <w:pPr>
        <w:tabs>
          <w:tab w:leader="none" w:pos="6660" w:val="left"/>
        </w:tabs>
        <w:ind w:hanging="180" w:left="66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leader="none" w:pos="900" w:val="left"/>
        </w:tabs>
        <w:ind w:hanging="360" w:left="90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leader="none" w:pos="1620" w:val="left"/>
        </w:tabs>
        <w:ind w:hanging="360" w:left="1620"/>
      </w:pPr>
    </w:lvl>
    <w:lvl w:ilvl="2">
      <w:start w:val="1"/>
      <w:numFmt w:val="lowerRoman"/>
      <w:lvlText w:val="%3."/>
      <w:lvlJc w:val="right"/>
      <w:pPr>
        <w:tabs>
          <w:tab w:leader="none" w:pos="2340" w:val="left"/>
        </w:tabs>
        <w:ind w:hanging="180" w:left="2340"/>
      </w:pPr>
    </w:lvl>
    <w:lvl w:ilvl="3">
      <w:start w:val="1"/>
      <w:numFmt w:val="decimal"/>
      <w:lvlText w:val="%4."/>
      <w:lvlJc w:val="left"/>
      <w:pPr>
        <w:tabs>
          <w:tab w:leader="none" w:pos="3060" w:val="left"/>
        </w:tabs>
        <w:ind w:hanging="360" w:left="3060"/>
      </w:pPr>
    </w:lvl>
    <w:lvl w:ilvl="4">
      <w:start w:val="1"/>
      <w:numFmt w:val="lowerLetter"/>
      <w:lvlText w:val="%5."/>
      <w:lvlJc w:val="left"/>
      <w:pPr>
        <w:tabs>
          <w:tab w:leader="none" w:pos="3780" w:val="left"/>
        </w:tabs>
        <w:ind w:hanging="360" w:left="3780"/>
      </w:pPr>
    </w:lvl>
    <w:lvl w:ilvl="5">
      <w:start w:val="1"/>
      <w:numFmt w:val="lowerRoman"/>
      <w:lvlText w:val="%6."/>
      <w:lvlJc w:val="right"/>
      <w:pPr>
        <w:tabs>
          <w:tab w:leader="none" w:pos="4500" w:val="left"/>
        </w:tabs>
        <w:ind w:hanging="180" w:left="4500"/>
      </w:pPr>
    </w:lvl>
    <w:lvl w:ilvl="6">
      <w:start w:val="1"/>
      <w:numFmt w:val="decimal"/>
      <w:lvlText w:val="%7."/>
      <w:lvlJc w:val="left"/>
      <w:pPr>
        <w:tabs>
          <w:tab w:leader="none" w:pos="5220" w:val="left"/>
        </w:tabs>
        <w:ind w:hanging="360" w:left="5220"/>
      </w:pPr>
    </w:lvl>
    <w:lvl w:ilvl="7">
      <w:start w:val="1"/>
      <w:numFmt w:val="lowerLetter"/>
      <w:lvlText w:val="%8."/>
      <w:lvlJc w:val="left"/>
      <w:pPr>
        <w:tabs>
          <w:tab w:leader="none" w:pos="5940" w:val="left"/>
        </w:tabs>
        <w:ind w:hanging="360" w:left="5940"/>
      </w:pPr>
    </w:lvl>
    <w:lvl w:ilvl="8">
      <w:start w:val="1"/>
      <w:numFmt w:val="lowerRoman"/>
      <w:lvlText w:val="%9."/>
      <w:lvlJc w:val="right"/>
      <w:pPr>
        <w:tabs>
          <w:tab w:leader="none" w:pos="6660" w:val="left"/>
        </w:tabs>
        <w:ind w:hanging="180" w:left="6660"/>
      </w:pPr>
    </w:lvl>
  </w:abstractNum>
  <w:abstractNum w:abstractNumId="4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List Paragraph"/>
    <w:basedOn w:val="Style_2"/>
    <w:link w:val="Style_8_ch"/>
    <w:pPr>
      <w:ind w:firstLine="0" w:left="720"/>
      <w:contextualSpacing w:val="1"/>
    </w:pPr>
  </w:style>
  <w:style w:styleId="Style_8_ch" w:type="character">
    <w:name w:val="List Paragraph"/>
    <w:basedOn w:val="Style_2_ch"/>
    <w:link w:val="Style_8"/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oc 10"/>
    <w:next w:val="Style_2"/>
    <w:link w:val="Style_21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1_ch" w:type="character">
    <w:name w:val="toc 10"/>
    <w:link w:val="Style_21"/>
    <w:rPr>
      <w:rFonts w:ascii="XO Thames" w:hAnsi="XO Thames"/>
      <w:sz w:val="28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2022-11-14T10:50:44Z</dcterms:modified>
</cp:coreProperties>
</file>